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74" w:rsidRPr="00480B74" w:rsidRDefault="00480B74" w:rsidP="000107D7">
      <w:pPr>
        <w:spacing w:line="360" w:lineRule="auto"/>
        <w:jc w:val="center"/>
        <w:outlineLvl w:val="2"/>
        <w:rPr>
          <w:rFonts w:ascii="標楷體" w:hAnsi="標楷體"/>
          <w:b/>
          <w:bCs/>
          <w:sz w:val="32"/>
          <w:szCs w:val="32"/>
        </w:rPr>
      </w:pPr>
      <w:r w:rsidRPr="00480B74">
        <w:rPr>
          <w:rFonts w:ascii="標楷體" w:hAnsi="標楷體" w:hint="eastAsia"/>
          <w:b/>
          <w:bCs/>
          <w:sz w:val="32"/>
          <w:szCs w:val="32"/>
        </w:rPr>
        <w:t>中原大學人文與教育學院院行政會議規章</w:t>
      </w:r>
    </w:p>
    <w:p w:rsidR="00480B74" w:rsidRPr="00480B74" w:rsidRDefault="00480B74" w:rsidP="00480B74">
      <w:pPr>
        <w:tabs>
          <w:tab w:val="center" w:pos="4153"/>
          <w:tab w:val="right" w:pos="8306"/>
        </w:tabs>
        <w:snapToGrid w:val="0"/>
        <w:jc w:val="right"/>
        <w:rPr>
          <w:sz w:val="18"/>
          <w:szCs w:val="20"/>
        </w:rPr>
      </w:pPr>
      <w:r w:rsidRPr="00480B74">
        <w:rPr>
          <w:sz w:val="18"/>
          <w:szCs w:val="20"/>
        </w:rPr>
        <w:t xml:space="preserve">88.10.6 </w:t>
      </w:r>
      <w:r w:rsidRPr="00480B74">
        <w:rPr>
          <w:sz w:val="18"/>
          <w:szCs w:val="20"/>
        </w:rPr>
        <w:t>八十八學年度第一次院</w:t>
      </w:r>
      <w:proofErr w:type="gramStart"/>
      <w:r w:rsidRPr="00480B74">
        <w:rPr>
          <w:sz w:val="18"/>
          <w:szCs w:val="20"/>
        </w:rPr>
        <w:t>務</w:t>
      </w:r>
      <w:proofErr w:type="gramEnd"/>
      <w:r w:rsidRPr="00480B74">
        <w:rPr>
          <w:sz w:val="18"/>
          <w:szCs w:val="20"/>
        </w:rPr>
        <w:t>會議通過</w:t>
      </w:r>
    </w:p>
    <w:p w:rsidR="00480B74" w:rsidRPr="00480B74" w:rsidRDefault="00480B74" w:rsidP="00480B74">
      <w:pPr>
        <w:tabs>
          <w:tab w:val="center" w:pos="4153"/>
          <w:tab w:val="right" w:pos="8306"/>
        </w:tabs>
        <w:snapToGrid w:val="0"/>
        <w:jc w:val="right"/>
        <w:rPr>
          <w:rFonts w:ascii="標楷體" w:hAnsi="標楷體"/>
          <w:sz w:val="18"/>
          <w:szCs w:val="20"/>
        </w:rPr>
      </w:pP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依據本院八十八學年度第一次院</w:t>
      </w:r>
      <w:proofErr w:type="gramStart"/>
      <w:r w:rsidRPr="00480B74">
        <w:rPr>
          <w:rFonts w:ascii="標楷體" w:hAnsi="標楷體" w:hint="eastAsia"/>
        </w:rPr>
        <w:t>務</w:t>
      </w:r>
      <w:proofErr w:type="gramEnd"/>
      <w:r w:rsidRPr="00480B74">
        <w:rPr>
          <w:rFonts w:ascii="標楷體" w:hAnsi="標楷體" w:hint="eastAsia"/>
        </w:rPr>
        <w:t>會議之決議訂定之。</w:t>
      </w: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本會議由院長、各學系主任、各研究所所長、各中心主任組成之。開會時由院長主持。</w:t>
      </w: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本會議討論事項如下：</w:t>
      </w:r>
    </w:p>
    <w:p w:rsidR="00480B74" w:rsidRPr="00480B74" w:rsidRDefault="00480B74" w:rsidP="00480B74">
      <w:pPr>
        <w:numPr>
          <w:ilvl w:val="0"/>
          <w:numId w:val="13"/>
        </w:numPr>
        <w:ind w:left="1752" w:hanging="482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院</w:t>
      </w:r>
      <w:proofErr w:type="gramStart"/>
      <w:r w:rsidRPr="00480B74">
        <w:rPr>
          <w:rFonts w:ascii="標楷體" w:hAnsi="標楷體" w:hint="eastAsia"/>
        </w:rPr>
        <w:t>務</w:t>
      </w:r>
      <w:proofErr w:type="gramEnd"/>
      <w:r w:rsidRPr="00480B74">
        <w:rPr>
          <w:rFonts w:ascii="標楷體" w:hAnsi="標楷體" w:hint="eastAsia"/>
        </w:rPr>
        <w:t>會議決議案之執行事宜。</w:t>
      </w:r>
    </w:p>
    <w:p w:rsidR="00480B74" w:rsidRPr="00480B74" w:rsidRDefault="00480B74" w:rsidP="00480B74">
      <w:pPr>
        <w:numPr>
          <w:ilvl w:val="0"/>
          <w:numId w:val="13"/>
        </w:numPr>
        <w:ind w:left="1752" w:hanging="482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工作計劃及一般章則之審議。</w:t>
      </w:r>
    </w:p>
    <w:p w:rsidR="00480B74" w:rsidRPr="00480B74" w:rsidRDefault="00480B74" w:rsidP="00480B74">
      <w:pPr>
        <w:numPr>
          <w:ilvl w:val="0"/>
          <w:numId w:val="13"/>
        </w:numPr>
        <w:ind w:left="1752" w:hanging="482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院行政之改進事宜。</w:t>
      </w:r>
      <w:bookmarkStart w:id="0" w:name="_GoBack"/>
      <w:bookmarkEnd w:id="0"/>
    </w:p>
    <w:p w:rsidR="00480B74" w:rsidRPr="00480B74" w:rsidRDefault="00480B74" w:rsidP="00480B74">
      <w:pPr>
        <w:numPr>
          <w:ilvl w:val="0"/>
          <w:numId w:val="13"/>
        </w:numPr>
        <w:ind w:left="1752" w:hanging="482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院長交議事項。</w:t>
      </w:r>
    </w:p>
    <w:p w:rsidR="00480B74" w:rsidRPr="00480B74" w:rsidRDefault="00480B74" w:rsidP="00480B74">
      <w:pPr>
        <w:numPr>
          <w:ilvl w:val="0"/>
          <w:numId w:val="13"/>
        </w:numPr>
        <w:tabs>
          <w:tab w:val="num" w:pos="1596"/>
        </w:tabs>
        <w:ind w:left="1752" w:hanging="482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其他重要行政事項。</w:t>
      </w: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本會議每月開會一次為原則，必要時得召開臨時會議。</w:t>
      </w: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本會議開會時經院長同意得邀請有關人員列席。</w:t>
      </w: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本會議之提案，須於</w:t>
      </w:r>
      <w:proofErr w:type="gramStart"/>
      <w:r w:rsidRPr="00480B74">
        <w:rPr>
          <w:rFonts w:ascii="標楷體" w:hAnsi="標楷體" w:hint="eastAsia"/>
        </w:rPr>
        <w:t>一週</w:t>
      </w:r>
      <w:proofErr w:type="gramEnd"/>
      <w:r w:rsidRPr="00480B74">
        <w:rPr>
          <w:rFonts w:ascii="標楷體" w:hAnsi="標楷體" w:hint="eastAsia"/>
        </w:rPr>
        <w:t>前送交秘書列入議程。</w:t>
      </w:r>
    </w:p>
    <w:p w:rsidR="00480B74" w:rsidRPr="00480B74" w:rsidRDefault="00480B74" w:rsidP="00480B74">
      <w:pPr>
        <w:numPr>
          <w:ilvl w:val="0"/>
          <w:numId w:val="12"/>
        </w:numPr>
        <w:ind w:left="1270" w:hanging="1270"/>
        <w:jc w:val="both"/>
        <w:rPr>
          <w:rFonts w:ascii="標楷體" w:hAnsi="標楷體"/>
        </w:rPr>
      </w:pPr>
      <w:r w:rsidRPr="00480B74">
        <w:rPr>
          <w:rFonts w:ascii="標楷體" w:hAnsi="標楷體" w:hint="eastAsia"/>
        </w:rPr>
        <w:t>本會議規則經院</w:t>
      </w:r>
      <w:proofErr w:type="gramStart"/>
      <w:r w:rsidRPr="00480B74">
        <w:rPr>
          <w:rFonts w:ascii="標楷體" w:hAnsi="標楷體" w:hint="eastAsia"/>
        </w:rPr>
        <w:t>務</w:t>
      </w:r>
      <w:proofErr w:type="gramEnd"/>
      <w:r w:rsidRPr="00480B74">
        <w:rPr>
          <w:rFonts w:ascii="標楷體" w:hAnsi="標楷體" w:hint="eastAsia"/>
        </w:rPr>
        <w:t>會議通過後公佈施行。</w:t>
      </w:r>
    </w:p>
    <w:p w:rsidR="00363027" w:rsidRPr="00480B74" w:rsidRDefault="00363027" w:rsidP="00480B74"/>
    <w:sectPr w:rsidR="00363027" w:rsidRPr="00480B74" w:rsidSect="000B1BDF">
      <w:pgSz w:w="11906" w:h="16838"/>
      <w:pgMar w:top="902" w:right="1259" w:bottom="902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E74"/>
    <w:multiLevelType w:val="hybridMultilevel"/>
    <w:tmpl w:val="8E9EE61C"/>
    <w:lvl w:ilvl="0" w:tplc="799CE39C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0A6629"/>
    <w:multiLevelType w:val="hybridMultilevel"/>
    <w:tmpl w:val="0BDE9BB4"/>
    <w:lvl w:ilvl="0" w:tplc="40D49A70">
      <w:start w:val="1"/>
      <w:numFmt w:val="taiwaneseCountingThousand"/>
      <w:lvlText w:val="第%1條"/>
      <w:lvlJc w:val="left"/>
      <w:pPr>
        <w:tabs>
          <w:tab w:val="num" w:pos="1116"/>
        </w:tabs>
        <w:ind w:left="1116" w:hanging="1116"/>
      </w:pPr>
      <w:rPr>
        <w:rFonts w:hint="eastAsia"/>
      </w:rPr>
    </w:lvl>
    <w:lvl w:ilvl="1" w:tplc="D7BE4ECC">
      <w:start w:val="1"/>
      <w:numFmt w:val="taiwaneseCountingThousand"/>
      <w:lvlText w:val="%2、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F260CC42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010028"/>
    <w:multiLevelType w:val="hybridMultilevel"/>
    <w:tmpl w:val="83D27D4E"/>
    <w:lvl w:ilvl="0" w:tplc="34A88DAE">
      <w:start w:val="1"/>
      <w:numFmt w:val="taiwaneseCountingThousand"/>
      <w:lvlText w:val="第%1條"/>
      <w:lvlJc w:val="left"/>
      <w:pPr>
        <w:tabs>
          <w:tab w:val="num" w:pos="1272"/>
        </w:tabs>
        <w:ind w:left="1272" w:hanging="12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034790"/>
    <w:multiLevelType w:val="hybridMultilevel"/>
    <w:tmpl w:val="95B02FEE"/>
    <w:lvl w:ilvl="0" w:tplc="249A8BB8">
      <w:start w:val="1"/>
      <w:numFmt w:val="taiwaneseCountingThousand"/>
      <w:lvlText w:val="%1、"/>
      <w:lvlJc w:val="left"/>
      <w:pPr>
        <w:tabs>
          <w:tab w:val="num" w:pos="1584"/>
        </w:tabs>
        <w:ind w:left="1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C9595C"/>
    <w:multiLevelType w:val="singleLevel"/>
    <w:tmpl w:val="1CE60024"/>
    <w:styleLink w:val="WWNum14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eastAsia"/>
      </w:rPr>
    </w:lvl>
  </w:abstractNum>
  <w:abstractNum w:abstractNumId="5" w15:restartNumberingAfterBreak="0">
    <w:nsid w:val="5CF91879"/>
    <w:multiLevelType w:val="hybridMultilevel"/>
    <w:tmpl w:val="BCBE4E0E"/>
    <w:lvl w:ilvl="0" w:tplc="62B2AEA6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pStyle w:val="0-1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16F2D75"/>
    <w:multiLevelType w:val="hybridMultilevel"/>
    <w:tmpl w:val="582290D4"/>
    <w:lvl w:ilvl="0" w:tplc="91E6C798">
      <w:start w:val="1"/>
      <w:numFmt w:val="taiwaneseCountingThousand"/>
      <w:lvlText w:val="%1、"/>
      <w:lvlJc w:val="left"/>
      <w:pPr>
        <w:tabs>
          <w:tab w:val="num" w:pos="1584"/>
        </w:tabs>
        <w:ind w:left="1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7" w15:restartNumberingAfterBreak="0">
    <w:nsid w:val="644C794F"/>
    <w:multiLevelType w:val="singleLevel"/>
    <w:tmpl w:val="34A88DAE"/>
    <w:lvl w:ilvl="0">
      <w:start w:val="1"/>
      <w:numFmt w:val="taiwaneseCountingThousand"/>
      <w:lvlText w:val="第%1條"/>
      <w:lvlJc w:val="left"/>
      <w:pPr>
        <w:tabs>
          <w:tab w:val="num" w:pos="1272"/>
        </w:tabs>
        <w:ind w:left="1272" w:hanging="1272"/>
      </w:pPr>
      <w:rPr>
        <w:rFonts w:hint="eastAsia"/>
      </w:rPr>
    </w:lvl>
  </w:abstractNum>
  <w:abstractNum w:abstractNumId="8" w15:restartNumberingAfterBreak="0">
    <w:nsid w:val="667C6EBC"/>
    <w:multiLevelType w:val="singleLevel"/>
    <w:tmpl w:val="B7B8B9A0"/>
    <w:lvl w:ilvl="0">
      <w:start w:val="1"/>
      <w:numFmt w:val="taiwaneseCountingThousand"/>
      <w:lvlText w:val="%1、"/>
      <w:lvlJc w:val="left"/>
      <w:pPr>
        <w:tabs>
          <w:tab w:val="num" w:pos="3900"/>
        </w:tabs>
        <w:ind w:left="3900" w:hanging="480"/>
      </w:pPr>
      <w:rPr>
        <w:rFonts w:hint="default"/>
      </w:rPr>
    </w:lvl>
  </w:abstractNum>
  <w:abstractNum w:abstractNumId="9" w15:restartNumberingAfterBreak="0">
    <w:nsid w:val="736425F8"/>
    <w:multiLevelType w:val="singleLevel"/>
    <w:tmpl w:val="B7B8B9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</w:abstractNum>
  <w:abstractNum w:abstractNumId="10" w15:restartNumberingAfterBreak="0">
    <w:nsid w:val="77A6669E"/>
    <w:multiLevelType w:val="hybridMultilevel"/>
    <w:tmpl w:val="1E32DEB6"/>
    <w:lvl w:ilvl="0" w:tplc="249A8BB8">
      <w:start w:val="1"/>
      <w:numFmt w:val="taiwaneseCountingThousand"/>
      <w:lvlText w:val="%1、"/>
      <w:lvlJc w:val="left"/>
      <w:pPr>
        <w:tabs>
          <w:tab w:val="num" w:pos="1584"/>
        </w:tabs>
        <w:ind w:left="1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C07E3A"/>
    <w:multiLevelType w:val="hybridMultilevel"/>
    <w:tmpl w:val="61B0219E"/>
    <w:lvl w:ilvl="0" w:tplc="18827F4A">
      <w:start w:val="1"/>
      <w:numFmt w:val="taiwaneseCountingThousand"/>
      <w:lvlText w:val="%1、"/>
      <w:lvlJc w:val="left"/>
      <w:pPr>
        <w:tabs>
          <w:tab w:val="num" w:pos="1584"/>
        </w:tabs>
        <w:ind w:left="1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DF"/>
    <w:rsid w:val="000107D7"/>
    <w:rsid w:val="000B1BDF"/>
    <w:rsid w:val="00363027"/>
    <w:rsid w:val="00480B74"/>
    <w:rsid w:val="00A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2C02-EDF1-4426-99A1-D01860B7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D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autoRedefine/>
    <w:qFormat/>
    <w:rsid w:val="000B1BDF"/>
    <w:pPr>
      <w:numPr>
        <w:numId w:val="3"/>
      </w:numPr>
      <w:adjustRightInd w:val="0"/>
      <w:snapToGrid w:val="0"/>
      <w:spacing w:beforeLines="50" w:before="180" w:afterLines="50" w:after="180"/>
      <w:outlineLvl w:val="1"/>
    </w:pPr>
    <w:rPr>
      <w:rFonts w:ascii="標楷體" w:hAnsi="標楷體"/>
      <w:b/>
      <w:kern w:val="0"/>
      <w:sz w:val="32"/>
      <w:szCs w:val="32"/>
      <w:lang w:val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B1BDF"/>
    <w:rPr>
      <w:rFonts w:ascii="標楷體" w:eastAsia="標楷體" w:hAnsi="標楷體" w:cs="Times New Roman"/>
      <w:b/>
      <w:kern w:val="0"/>
      <w:sz w:val="32"/>
      <w:szCs w:val="32"/>
      <w:lang w:val="zh-TW"/>
    </w:rPr>
  </w:style>
  <w:style w:type="paragraph" w:styleId="a3">
    <w:name w:val="header"/>
    <w:basedOn w:val="a"/>
    <w:link w:val="a4"/>
    <w:rsid w:val="000B1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1BDF"/>
    <w:rPr>
      <w:rFonts w:ascii="Times New Roman" w:eastAsia="標楷體" w:hAnsi="Times New Roman" w:cs="Times New Roman"/>
      <w:sz w:val="20"/>
      <w:szCs w:val="20"/>
    </w:rPr>
  </w:style>
  <w:style w:type="paragraph" w:customStyle="1" w:styleId="0-1">
    <w:name w:val="內文0-1"/>
    <w:basedOn w:val="2"/>
    <w:rsid w:val="000B1BDF"/>
    <w:pPr>
      <w:widowControl/>
      <w:numPr>
        <w:ilvl w:val="1"/>
      </w:numPr>
      <w:tabs>
        <w:tab w:val="left" w:leader="dot" w:pos="8179"/>
      </w:tabs>
      <w:autoSpaceDE w:val="0"/>
      <w:autoSpaceDN w:val="0"/>
      <w:snapToGrid/>
      <w:spacing w:before="0" w:afterLines="25" w:after="0" w:line="440" w:lineRule="exact"/>
      <w:ind w:left="720" w:hangingChars="225" w:hanging="720"/>
      <w:jc w:val="both"/>
      <w:textAlignment w:val="bottom"/>
    </w:pPr>
    <w:rPr>
      <w:rFonts w:hAnsi="Times New Roman"/>
      <w:b w:val="0"/>
      <w:szCs w:val="20"/>
      <w:lang w:val="en-US"/>
    </w:rPr>
  </w:style>
  <w:style w:type="numbering" w:customStyle="1" w:styleId="WWNum14">
    <w:name w:val="WWNum14"/>
    <w:basedOn w:val="a2"/>
    <w:rsid w:val="00363027"/>
    <w:pPr>
      <w:numPr>
        <w:numId w:val="5"/>
      </w:numPr>
    </w:pPr>
  </w:style>
  <w:style w:type="character" w:customStyle="1" w:styleId="30">
    <w:name w:val="標題 3 字元"/>
    <w:basedOn w:val="a0"/>
    <w:link w:val="3"/>
    <w:uiPriority w:val="9"/>
    <w:semiHidden/>
    <w:rsid w:val="00480B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林雅雯</dc:creator>
  <cp:keywords/>
  <dc:description/>
  <cp:lastModifiedBy>林雅雯</cp:lastModifiedBy>
  <cp:revision>3</cp:revision>
  <dcterms:created xsi:type="dcterms:W3CDTF">2024-11-04T00:38:00Z</dcterms:created>
  <dcterms:modified xsi:type="dcterms:W3CDTF">2024-11-04T00:54:00Z</dcterms:modified>
</cp:coreProperties>
</file>